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58A8" w14:textId="2CE30C57" w:rsidR="00C90B35" w:rsidRPr="00DA5E8F" w:rsidRDefault="00C90B35" w:rsidP="00DA5E8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A5E8F">
        <w:rPr>
          <w:rFonts w:ascii="黑体" w:eastAsia="黑体" w:hAnsi="黑体" w:cs="仿宋_GB2312" w:hint="eastAsia"/>
          <w:b/>
          <w:sz w:val="32"/>
          <w:szCs w:val="32"/>
        </w:rPr>
        <w:t>山东高速</w:t>
      </w:r>
      <w:proofErr w:type="gramStart"/>
      <w:r w:rsidRPr="00DA5E8F">
        <w:rPr>
          <w:rFonts w:ascii="黑体" w:eastAsia="黑体" w:hAnsi="黑体" w:cs="仿宋_GB2312" w:hint="eastAsia"/>
          <w:b/>
          <w:sz w:val="32"/>
          <w:szCs w:val="32"/>
        </w:rPr>
        <w:t>速链云</w:t>
      </w:r>
      <w:r w:rsidRPr="00DA5E8F">
        <w:rPr>
          <w:rFonts w:ascii="黑体" w:eastAsia="黑体" w:hAnsi="黑体" w:cs="仿宋_GB2312"/>
          <w:b/>
          <w:sz w:val="32"/>
          <w:szCs w:val="32"/>
        </w:rPr>
        <w:t>科技</w:t>
      </w:r>
      <w:proofErr w:type="gramEnd"/>
      <w:r w:rsidRPr="00DA5E8F">
        <w:rPr>
          <w:rFonts w:ascii="黑体" w:eastAsia="黑体" w:hAnsi="黑体" w:cs="仿宋_GB2312"/>
          <w:b/>
          <w:sz w:val="32"/>
          <w:szCs w:val="32"/>
        </w:rPr>
        <w:t>有限</w:t>
      </w:r>
      <w:r w:rsidRPr="00DA5E8F">
        <w:rPr>
          <w:rFonts w:ascii="黑体" w:eastAsia="黑体" w:hAnsi="黑体" w:cs="仿宋_GB2312" w:hint="eastAsia"/>
          <w:b/>
          <w:sz w:val="32"/>
          <w:szCs w:val="32"/>
        </w:rPr>
        <w:t>公司</w:t>
      </w:r>
      <w:r w:rsidRPr="00DA5E8F">
        <w:rPr>
          <w:rFonts w:ascii="黑体" w:eastAsia="黑体" w:hAnsi="黑体"/>
          <w:b/>
          <w:sz w:val="32"/>
          <w:szCs w:val="32"/>
        </w:rPr>
        <w:t xml:space="preserve"> “速链云”平台</w:t>
      </w:r>
      <w:r w:rsidRPr="00DA5E8F">
        <w:rPr>
          <w:rFonts w:ascii="黑体" w:eastAsia="黑体" w:hAnsi="黑体" w:hint="eastAsia"/>
          <w:b/>
          <w:sz w:val="32"/>
          <w:szCs w:val="32"/>
        </w:rPr>
        <w:t>三大优势及价值</w:t>
      </w:r>
    </w:p>
    <w:p w14:paraId="7EDC1E7D" w14:textId="77777777" w:rsidR="00C90B35" w:rsidRDefault="00C90B35" w:rsidP="00C90B35">
      <w:r>
        <w:rPr>
          <w:rFonts w:hint="eastAsia"/>
        </w:rPr>
        <w:t>一、用户体验好</w:t>
      </w:r>
      <w:r>
        <w:t xml:space="preserve"> </w:t>
      </w:r>
    </w:p>
    <w:p w14:paraId="5D8A8C2E" w14:textId="77777777" w:rsidR="00C90B35" w:rsidRDefault="00C90B35" w:rsidP="00C90B35">
      <w:r w:rsidRPr="00BE6AD0">
        <w:rPr>
          <w:rFonts w:hint="eastAsia"/>
        </w:rPr>
        <w:t>“速链云”平台业务自助操作、流程简便，到账速度快，无需银行</w:t>
      </w:r>
      <w:r>
        <w:rPr>
          <w:rFonts w:hint="eastAsia"/>
        </w:rPr>
        <w:t>介入</w:t>
      </w:r>
      <w:r w:rsidRPr="00BE6AD0">
        <w:rPr>
          <w:rFonts w:hint="eastAsia"/>
        </w:rPr>
        <w:t>。</w:t>
      </w:r>
    </w:p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90B35" w14:paraId="1F7AF77B" w14:textId="77777777" w:rsidTr="00D517C4">
        <w:trPr>
          <w:trHeight w:val="98"/>
          <w:jc w:val="center"/>
        </w:trPr>
        <w:tc>
          <w:tcPr>
            <w:tcW w:w="2074" w:type="dxa"/>
          </w:tcPr>
          <w:p w14:paraId="2730BAC5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2074" w:type="dxa"/>
          </w:tcPr>
          <w:p w14:paraId="1379ED4A" w14:textId="77777777" w:rsidR="00C90B35" w:rsidRDefault="00C90B35" w:rsidP="00D517C4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云单</w:t>
            </w:r>
            <w:proofErr w:type="gramEnd"/>
          </w:p>
        </w:tc>
        <w:tc>
          <w:tcPr>
            <w:tcW w:w="2074" w:type="dxa"/>
          </w:tcPr>
          <w:p w14:paraId="4790DB91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 票</w:t>
            </w:r>
          </w:p>
        </w:tc>
        <w:tc>
          <w:tcPr>
            <w:tcW w:w="2074" w:type="dxa"/>
          </w:tcPr>
          <w:p w14:paraId="1B441F8C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商 票</w:t>
            </w:r>
          </w:p>
        </w:tc>
      </w:tr>
      <w:tr w:rsidR="00C90B35" w14:paraId="5A9DF7F3" w14:textId="77777777" w:rsidTr="00D517C4">
        <w:trPr>
          <w:trHeight w:val="40"/>
          <w:jc w:val="center"/>
        </w:trPr>
        <w:tc>
          <w:tcPr>
            <w:tcW w:w="2074" w:type="dxa"/>
          </w:tcPr>
          <w:p w14:paraId="4B74F74F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保证金</w:t>
            </w:r>
          </w:p>
        </w:tc>
        <w:tc>
          <w:tcPr>
            <w:tcW w:w="2074" w:type="dxa"/>
          </w:tcPr>
          <w:p w14:paraId="6140726E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074" w:type="dxa"/>
          </w:tcPr>
          <w:p w14:paraId="0072D2E9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074" w:type="dxa"/>
          </w:tcPr>
          <w:p w14:paraId="5011EC2A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C90B35" w14:paraId="310E8D1D" w14:textId="77777777" w:rsidTr="00D517C4">
        <w:trPr>
          <w:trHeight w:val="40"/>
          <w:jc w:val="center"/>
        </w:trPr>
        <w:tc>
          <w:tcPr>
            <w:tcW w:w="2074" w:type="dxa"/>
          </w:tcPr>
          <w:p w14:paraId="793E11C5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银行授信</w:t>
            </w:r>
          </w:p>
        </w:tc>
        <w:tc>
          <w:tcPr>
            <w:tcW w:w="2074" w:type="dxa"/>
          </w:tcPr>
          <w:p w14:paraId="5D3CB35E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不占用</w:t>
            </w:r>
          </w:p>
        </w:tc>
        <w:tc>
          <w:tcPr>
            <w:tcW w:w="2074" w:type="dxa"/>
          </w:tcPr>
          <w:p w14:paraId="7CBA0046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占用</w:t>
            </w:r>
          </w:p>
        </w:tc>
        <w:tc>
          <w:tcPr>
            <w:tcW w:w="2074" w:type="dxa"/>
          </w:tcPr>
          <w:p w14:paraId="06A9898D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不占用</w:t>
            </w:r>
          </w:p>
        </w:tc>
      </w:tr>
      <w:tr w:rsidR="00C90B35" w14:paraId="684DCB6F" w14:textId="77777777" w:rsidTr="00D517C4">
        <w:trPr>
          <w:trHeight w:val="40"/>
          <w:jc w:val="center"/>
        </w:trPr>
        <w:tc>
          <w:tcPr>
            <w:tcW w:w="2074" w:type="dxa"/>
          </w:tcPr>
          <w:p w14:paraId="16484F6E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银行开户</w:t>
            </w:r>
          </w:p>
        </w:tc>
        <w:tc>
          <w:tcPr>
            <w:tcW w:w="2074" w:type="dxa"/>
          </w:tcPr>
          <w:p w14:paraId="6F1BE3C8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2074" w:type="dxa"/>
          </w:tcPr>
          <w:p w14:paraId="1BFE7209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需要</w:t>
            </w:r>
          </w:p>
        </w:tc>
        <w:tc>
          <w:tcPr>
            <w:tcW w:w="2074" w:type="dxa"/>
          </w:tcPr>
          <w:p w14:paraId="0B6978D9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需要</w:t>
            </w:r>
          </w:p>
        </w:tc>
      </w:tr>
      <w:tr w:rsidR="00C90B35" w14:paraId="551AD539" w14:textId="77777777" w:rsidTr="00D517C4">
        <w:trPr>
          <w:trHeight w:val="40"/>
          <w:jc w:val="center"/>
        </w:trPr>
        <w:tc>
          <w:tcPr>
            <w:tcW w:w="2074" w:type="dxa"/>
          </w:tcPr>
          <w:p w14:paraId="0B8260C8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拆分</w:t>
            </w:r>
          </w:p>
        </w:tc>
        <w:tc>
          <w:tcPr>
            <w:tcW w:w="2074" w:type="dxa"/>
          </w:tcPr>
          <w:p w14:paraId="23C78B03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可拆分</w:t>
            </w:r>
          </w:p>
        </w:tc>
        <w:tc>
          <w:tcPr>
            <w:tcW w:w="2074" w:type="dxa"/>
          </w:tcPr>
          <w:p w14:paraId="392CA7F7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不可拆分</w:t>
            </w:r>
          </w:p>
        </w:tc>
        <w:tc>
          <w:tcPr>
            <w:tcW w:w="2074" w:type="dxa"/>
          </w:tcPr>
          <w:p w14:paraId="01347937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不可拆分</w:t>
            </w:r>
          </w:p>
        </w:tc>
      </w:tr>
      <w:tr w:rsidR="00C90B35" w14:paraId="2F7C4A0D" w14:textId="77777777" w:rsidTr="00D517C4">
        <w:trPr>
          <w:trHeight w:val="129"/>
          <w:jc w:val="center"/>
        </w:trPr>
        <w:tc>
          <w:tcPr>
            <w:tcW w:w="2074" w:type="dxa"/>
          </w:tcPr>
          <w:p w14:paraId="0172C5ED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流转</w:t>
            </w:r>
          </w:p>
        </w:tc>
        <w:tc>
          <w:tcPr>
            <w:tcW w:w="2074" w:type="dxa"/>
          </w:tcPr>
          <w:p w14:paraId="2B1FC85A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易流转</w:t>
            </w:r>
          </w:p>
        </w:tc>
        <w:tc>
          <w:tcPr>
            <w:tcW w:w="2074" w:type="dxa"/>
          </w:tcPr>
          <w:p w14:paraId="7D55E176" w14:textId="77777777" w:rsidR="00C90B35" w:rsidRDefault="00C90B35" w:rsidP="00D517C4">
            <w:pPr>
              <w:jc w:val="center"/>
            </w:pPr>
            <w:r w:rsidRPr="00220866">
              <w:rPr>
                <w:rFonts w:hint="eastAsia"/>
              </w:rPr>
              <w:t>易流转</w:t>
            </w:r>
          </w:p>
        </w:tc>
        <w:tc>
          <w:tcPr>
            <w:tcW w:w="2074" w:type="dxa"/>
          </w:tcPr>
          <w:p w14:paraId="62B75D1F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不易流转</w:t>
            </w:r>
          </w:p>
        </w:tc>
      </w:tr>
      <w:tr w:rsidR="00C90B35" w14:paraId="0E6C98A5" w14:textId="77777777" w:rsidTr="00D517C4">
        <w:trPr>
          <w:trHeight w:val="129"/>
          <w:jc w:val="center"/>
        </w:trPr>
        <w:tc>
          <w:tcPr>
            <w:tcW w:w="2074" w:type="dxa"/>
          </w:tcPr>
          <w:p w14:paraId="4E319BC1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变现</w:t>
            </w:r>
          </w:p>
        </w:tc>
        <w:tc>
          <w:tcPr>
            <w:tcW w:w="2074" w:type="dxa"/>
          </w:tcPr>
          <w:p w14:paraId="60311C72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易变现</w:t>
            </w:r>
          </w:p>
        </w:tc>
        <w:tc>
          <w:tcPr>
            <w:tcW w:w="2074" w:type="dxa"/>
          </w:tcPr>
          <w:p w14:paraId="571D1961" w14:textId="77777777" w:rsidR="00C90B35" w:rsidRDefault="00C90B35" w:rsidP="00D517C4">
            <w:pPr>
              <w:jc w:val="center"/>
            </w:pPr>
            <w:r w:rsidRPr="00220866">
              <w:rPr>
                <w:rFonts w:hint="eastAsia"/>
              </w:rPr>
              <w:t>易变现</w:t>
            </w:r>
          </w:p>
        </w:tc>
        <w:tc>
          <w:tcPr>
            <w:tcW w:w="2074" w:type="dxa"/>
          </w:tcPr>
          <w:p w14:paraId="12638185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不易变现</w:t>
            </w:r>
          </w:p>
        </w:tc>
      </w:tr>
      <w:tr w:rsidR="00C90B35" w14:paraId="0C444951" w14:textId="77777777" w:rsidTr="00D517C4">
        <w:trPr>
          <w:trHeight w:val="129"/>
          <w:jc w:val="center"/>
        </w:trPr>
        <w:tc>
          <w:tcPr>
            <w:tcW w:w="2074" w:type="dxa"/>
          </w:tcPr>
          <w:p w14:paraId="7728B6CC" w14:textId="77777777" w:rsidR="00C90B35" w:rsidRDefault="00C90B35" w:rsidP="00D517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操作流程</w:t>
            </w:r>
          </w:p>
        </w:tc>
        <w:tc>
          <w:tcPr>
            <w:tcW w:w="2074" w:type="dxa"/>
          </w:tcPr>
          <w:p w14:paraId="6FF9AD89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网络自助操作</w:t>
            </w:r>
          </w:p>
        </w:tc>
        <w:tc>
          <w:tcPr>
            <w:tcW w:w="2074" w:type="dxa"/>
          </w:tcPr>
          <w:p w14:paraId="588363AB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需通过银行审核</w:t>
            </w:r>
          </w:p>
        </w:tc>
        <w:tc>
          <w:tcPr>
            <w:tcW w:w="2074" w:type="dxa"/>
          </w:tcPr>
          <w:p w14:paraId="43937D8C" w14:textId="77777777" w:rsidR="00C90B35" w:rsidRDefault="00C90B35" w:rsidP="00D517C4">
            <w:pPr>
              <w:jc w:val="center"/>
            </w:pPr>
            <w:r>
              <w:rPr>
                <w:rFonts w:hint="eastAsia"/>
              </w:rPr>
              <w:t>银行</w:t>
            </w:r>
            <w:proofErr w:type="gramStart"/>
            <w:r>
              <w:rPr>
                <w:rFonts w:hint="eastAsia"/>
              </w:rPr>
              <w:t>网银操作</w:t>
            </w:r>
            <w:proofErr w:type="gramEnd"/>
          </w:p>
        </w:tc>
      </w:tr>
    </w:tbl>
    <w:p w14:paraId="32BD59A8" w14:textId="77777777" w:rsidR="00C90B35" w:rsidRDefault="00C90B35" w:rsidP="00C90B35">
      <w:r>
        <w:rPr>
          <w:rFonts w:hint="eastAsia"/>
        </w:rPr>
        <w:t>二、安全性高</w:t>
      </w:r>
      <w:r>
        <w:t xml:space="preserve"> </w:t>
      </w:r>
    </w:p>
    <w:p w14:paraId="25254279" w14:textId="77777777" w:rsidR="00C90B35" w:rsidRDefault="00C90B35" w:rsidP="00C90B35">
      <w:r>
        <w:rPr>
          <w:rFonts w:hint="eastAsia"/>
        </w:rPr>
        <w:t>数据安全：</w:t>
      </w:r>
      <w:r>
        <w:t>区块链防篡改</w:t>
      </w:r>
      <w:r>
        <w:rPr>
          <w:rFonts w:hint="eastAsia"/>
        </w:rPr>
        <w:t>、</w:t>
      </w:r>
      <w:r>
        <w:t>可靠数据存储，工信部</w:t>
      </w:r>
      <w:proofErr w:type="gramStart"/>
      <w:r>
        <w:t>信通院可信</w:t>
      </w:r>
      <w:proofErr w:type="gramEnd"/>
      <w:r>
        <w:t>区块链检测标准检测通过</w:t>
      </w:r>
      <w:r>
        <w:rPr>
          <w:rFonts w:hint="eastAsia"/>
        </w:rPr>
        <w:t>。</w:t>
      </w:r>
    </w:p>
    <w:p w14:paraId="2173D787" w14:textId="77777777" w:rsidR="00C90B35" w:rsidRDefault="00C90B35" w:rsidP="00C90B35">
      <w:r>
        <w:t>系统</w:t>
      </w:r>
      <w:r>
        <w:rPr>
          <w:rFonts w:hint="eastAsia"/>
        </w:rPr>
        <w:t>稳定</w:t>
      </w:r>
      <w:r>
        <w:t>：公安部信息系统安全等级三级，</w:t>
      </w:r>
      <w:proofErr w:type="gramStart"/>
      <w:r>
        <w:t>银行级监管</w:t>
      </w:r>
      <w:proofErr w:type="gramEnd"/>
      <w:r>
        <w:t>水平</w:t>
      </w:r>
      <w:r>
        <w:rPr>
          <w:rFonts w:hint="eastAsia"/>
        </w:rPr>
        <w:t>。</w:t>
      </w:r>
    </w:p>
    <w:p w14:paraId="74201907" w14:textId="77777777" w:rsidR="00C90B35" w:rsidRPr="00BE6AD0" w:rsidRDefault="00C90B35" w:rsidP="00C90B35">
      <w:r w:rsidRPr="00BE6AD0">
        <w:rPr>
          <w:rFonts w:hint="eastAsia"/>
        </w:rPr>
        <w:t>三、法律保障</w:t>
      </w:r>
      <w:r w:rsidRPr="00D517C4">
        <w:rPr>
          <w:rFonts w:hint="eastAsia"/>
        </w:rPr>
        <w:t>强</w:t>
      </w:r>
    </w:p>
    <w:p w14:paraId="0E6D0A39" w14:textId="77777777" w:rsidR="00C90B35" w:rsidRPr="00D517C4" w:rsidRDefault="00C90B35" w:rsidP="00C90B35">
      <w:r w:rsidRPr="00BE6AD0">
        <w:rPr>
          <w:rFonts w:hint="eastAsia"/>
        </w:rPr>
        <w:t>法律保障：直连中国人民银行征信中心系统，登记具有法律效力。</w:t>
      </w:r>
    </w:p>
    <w:p w14:paraId="082DD6BF" w14:textId="77777777" w:rsidR="00C90B35" w:rsidRPr="00C90B35" w:rsidRDefault="00C90B35" w:rsidP="00C90B35">
      <w:pPr>
        <w:rPr>
          <w:rFonts w:ascii="仿宋" w:eastAsia="仿宋" w:hAnsi="仿宋" w:cs="仿宋_GB2312"/>
          <w:sz w:val="32"/>
          <w:szCs w:val="32"/>
        </w:rPr>
      </w:pPr>
    </w:p>
    <w:p w14:paraId="07C5268E" w14:textId="1D5D413F" w:rsidR="00C90B35" w:rsidRDefault="00C90B35"/>
    <w:sectPr w:rsidR="00C9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35"/>
    <w:rsid w:val="001A78D3"/>
    <w:rsid w:val="00C41850"/>
    <w:rsid w:val="00C90B35"/>
    <w:rsid w:val="00D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3D94"/>
  <w15:chartTrackingRefBased/>
  <w15:docId w15:val="{3D401399-48EC-4203-9853-F4BF42E4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B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>2012dnd.com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魏 志尚</cp:lastModifiedBy>
  <cp:revision>3</cp:revision>
  <dcterms:created xsi:type="dcterms:W3CDTF">2021-12-24T07:49:00Z</dcterms:created>
  <dcterms:modified xsi:type="dcterms:W3CDTF">2021-12-26T03:17:00Z</dcterms:modified>
</cp:coreProperties>
</file>